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Título da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AC3061" w:rsidTr="00156B15">
        <w:tc>
          <w:tcPr>
            <w:tcW w:w="8495" w:type="dxa"/>
          </w:tcPr>
          <w:p w:rsidR="00156B15" w:rsidRPr="00AC3061" w:rsidRDefault="009D130D" w:rsidP="009D130D">
            <w:pPr>
              <w:pStyle w:val="BodyText"/>
              <w:rPr>
                <w:rFonts w:asciiTheme="minorHAnsi" w:hAnsiTheme="minorHAnsi"/>
                <w:lang w:eastAsia="pt-PT"/>
              </w:rPr>
            </w:pPr>
            <w:r>
              <w:rPr>
                <w:rFonts w:asciiTheme="minorHAnsi" w:hAnsiTheme="minorHAnsi"/>
                <w:lang w:eastAsia="pt-PT"/>
              </w:rPr>
              <w:t>Service Virtualization</w:t>
            </w:r>
            <w:r w:rsidR="00AC3061" w:rsidRPr="00AC3061">
              <w:rPr>
                <w:rFonts w:asciiTheme="minorHAnsi" w:hAnsiTheme="minorHAnsi"/>
                <w:lang w:eastAsia="pt-PT"/>
              </w:rPr>
              <w:t xml:space="preserve"> Framework</w:t>
            </w:r>
          </w:p>
        </w:tc>
      </w:tr>
    </w:tbl>
    <w:p w:rsidR="0068785B" w:rsidRPr="00AC3061" w:rsidRDefault="0068785B" w:rsidP="0068785B">
      <w:pPr>
        <w:pStyle w:val="BodyText"/>
        <w:rPr>
          <w:rFonts w:asciiTheme="minorHAnsi" w:hAnsiTheme="minorHAnsi"/>
          <w:lang w:eastAsia="pt-PT"/>
        </w:rPr>
      </w:pP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Nome e contactos do co-orientador na empresa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3F71E4" w:rsidTr="00156B15">
        <w:tc>
          <w:tcPr>
            <w:tcW w:w="8495" w:type="dxa"/>
          </w:tcPr>
          <w:p w:rsidR="00156B15" w:rsidRPr="003F71E4" w:rsidRDefault="00156B15" w:rsidP="00156B1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Filipe Bartolomeu</w:t>
            </w:r>
          </w:p>
          <w:p w:rsidR="00156B15" w:rsidRPr="003F71E4" w:rsidRDefault="002E34DA" w:rsidP="00156B1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hyperlink r:id="rId7" w:history="1">
              <w:r w:rsidR="00156B15" w:rsidRPr="003F71E4">
                <w:rPr>
                  <w:rStyle w:val="Hyperlink"/>
                  <w:rFonts w:asciiTheme="minorHAnsi" w:hAnsiTheme="minorHAnsi"/>
                  <w:lang w:val="pt-PT" w:eastAsia="pt-PT"/>
                </w:rPr>
                <w:t>fbartolomeu@kpmg.com</w:t>
              </w:r>
            </w:hyperlink>
          </w:p>
          <w:p w:rsidR="00156B15" w:rsidRPr="003F71E4" w:rsidRDefault="00156B15" w:rsidP="0068785B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Empresa: Safira/Kpmg</w:t>
            </w:r>
          </w:p>
          <w:p w:rsidR="0063788A" w:rsidRPr="003F71E4" w:rsidRDefault="0063788A" w:rsidP="0068785B">
            <w:pPr>
              <w:pStyle w:val="BodyText"/>
              <w:rPr>
                <w:rFonts w:asciiTheme="minorHAnsi" w:hAnsiTheme="minorHAnsi"/>
                <w:lang w:eastAsia="pt-PT"/>
              </w:rPr>
            </w:pPr>
            <w:r w:rsidRPr="003F71E4">
              <w:rPr>
                <w:rFonts w:asciiTheme="minorHAnsi" w:hAnsiTheme="minorHAnsi"/>
                <w:lang w:eastAsia="pt-PT"/>
              </w:rPr>
              <w:t xml:space="preserve">Website: </w:t>
            </w:r>
            <w:hyperlink r:id="rId8" w:history="1">
              <w:r w:rsidRPr="003F71E4">
                <w:rPr>
                  <w:rStyle w:val="Hyperlink"/>
                  <w:rFonts w:asciiTheme="minorHAnsi" w:hAnsiTheme="minorHAnsi"/>
                  <w:lang w:eastAsia="pt-PT"/>
                </w:rPr>
                <w:t>http://www.safira.pt</w:t>
              </w:r>
            </w:hyperlink>
          </w:p>
        </w:tc>
      </w:tr>
    </w:tbl>
    <w:p w:rsidR="00156B15" w:rsidRPr="003F71E4" w:rsidRDefault="00156B15" w:rsidP="0068785B">
      <w:pPr>
        <w:pStyle w:val="BodyText"/>
        <w:rPr>
          <w:rFonts w:asciiTheme="minorHAnsi" w:hAnsiTheme="minorHAnsi"/>
          <w:lang w:eastAsia="pt-PT"/>
        </w:rPr>
      </w:pP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Objectivos da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DB2C39" w:rsidTr="00156B15">
        <w:tc>
          <w:tcPr>
            <w:tcW w:w="8495" w:type="dxa"/>
          </w:tcPr>
          <w:p w:rsidR="00156B15" w:rsidRPr="003F71E4" w:rsidRDefault="00F931F3" w:rsidP="00767FB8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O trabalho proposto enquadra-se no âmbito da engenharia de software. O objectivo é a análise das mais recentes práticas e tecnologias no campo da </w:t>
            </w:r>
            <w:r w:rsidR="009D130D">
              <w:rPr>
                <w:rFonts w:asciiTheme="minorHAnsi" w:hAnsiTheme="minorHAnsi"/>
                <w:lang w:val="pt-PT" w:eastAsia="pt-PT"/>
              </w:rPr>
              <w:t>virtualização de serviços p</w:t>
            </w:r>
            <w:r>
              <w:rPr>
                <w:rFonts w:asciiTheme="minorHAnsi" w:hAnsiTheme="minorHAnsi"/>
                <w:lang w:val="pt-PT" w:eastAsia="pt-PT"/>
              </w:rPr>
              <w:t>retendendo-se cons</w:t>
            </w:r>
            <w:r w:rsidR="00767FB8">
              <w:rPr>
                <w:rFonts w:asciiTheme="minorHAnsi" w:hAnsiTheme="minorHAnsi"/>
                <w:lang w:val="pt-PT" w:eastAsia="pt-PT"/>
              </w:rPr>
              <w:t>truir uma framework que suporte a criação e gestão de serviços virtuais de forma ágil</w:t>
            </w:r>
            <w:r w:rsidR="009D130D">
              <w:rPr>
                <w:rFonts w:asciiTheme="minorHAnsi" w:hAnsiTheme="minorHAnsi"/>
                <w:lang w:val="pt-PT" w:eastAsia="pt-PT"/>
              </w:rPr>
              <w:t>.</w:t>
            </w:r>
          </w:p>
        </w:tc>
      </w:tr>
    </w:tbl>
    <w:p w:rsidR="0068785B" w:rsidRPr="003F71E4" w:rsidRDefault="0068785B" w:rsidP="0068785B">
      <w:pPr>
        <w:pStyle w:val="BodyText"/>
        <w:rPr>
          <w:rFonts w:asciiTheme="minorHAnsi" w:hAnsiTheme="minorHAnsi"/>
          <w:lang w:val="pt-PT" w:eastAsia="pt-PT"/>
        </w:rPr>
      </w:pP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Descrição do tema da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DB2C39" w:rsidTr="00156B15">
        <w:tc>
          <w:tcPr>
            <w:tcW w:w="8495" w:type="dxa"/>
          </w:tcPr>
          <w:p w:rsidR="009D130D" w:rsidRDefault="009D130D" w:rsidP="00682CB8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A virtualização de serviços num contexto SOA ou API-driven é utilizada para eliminar dependências decorrentes da indisponibilidade de sistemas, permitindo às equipas de desenvolvimento e qualidade </w:t>
            </w:r>
            <w:r w:rsidR="00B65FAE">
              <w:rPr>
                <w:rFonts w:asciiTheme="minorHAnsi" w:hAnsiTheme="minorHAnsi"/>
                <w:lang w:val="pt-PT" w:eastAsia="pt-PT"/>
              </w:rPr>
              <w:t xml:space="preserve">actuar de forma mais </w:t>
            </w:r>
            <w:r w:rsidR="004E2B43">
              <w:rPr>
                <w:rFonts w:asciiTheme="minorHAnsi" w:hAnsiTheme="minorHAnsi"/>
                <w:lang w:val="pt-PT" w:eastAsia="pt-PT"/>
              </w:rPr>
              <w:t>produtiva</w:t>
            </w:r>
            <w:r w:rsidR="00B65FAE">
              <w:rPr>
                <w:rFonts w:asciiTheme="minorHAnsi" w:hAnsiTheme="minorHAnsi"/>
                <w:lang w:val="pt-PT" w:eastAsia="pt-PT"/>
              </w:rPr>
              <w:t>.</w:t>
            </w:r>
            <w:r w:rsidR="004D1A31">
              <w:rPr>
                <w:rFonts w:asciiTheme="minorHAnsi" w:hAnsiTheme="minorHAnsi"/>
                <w:lang w:val="pt-PT" w:eastAsia="pt-PT"/>
              </w:rPr>
              <w:t xml:space="preserve"> Este tipo de constrangimentos é causado por inexistência de ambientes de teste, sistemas ainda em construção, complexidade</w:t>
            </w:r>
            <w:r w:rsidR="00291B5A">
              <w:rPr>
                <w:rFonts w:asciiTheme="minorHAnsi" w:hAnsiTheme="minorHAnsi"/>
                <w:lang w:val="pt-PT" w:eastAsia="pt-PT"/>
              </w:rPr>
              <w:t>/custo</w:t>
            </w:r>
            <w:r w:rsidR="004D1A31">
              <w:rPr>
                <w:rFonts w:asciiTheme="minorHAnsi" w:hAnsiTheme="minorHAnsi"/>
                <w:lang w:val="pt-PT" w:eastAsia="pt-PT"/>
              </w:rPr>
              <w:t xml:space="preserve"> de configuração</w:t>
            </w:r>
            <w:r w:rsidR="00291B5A">
              <w:rPr>
                <w:rFonts w:asciiTheme="minorHAnsi" w:hAnsiTheme="minorHAnsi"/>
                <w:lang w:val="pt-PT" w:eastAsia="pt-PT"/>
              </w:rPr>
              <w:t xml:space="preserve"> de novos ambientes</w:t>
            </w:r>
            <w:r w:rsidR="004D1A31">
              <w:rPr>
                <w:rFonts w:asciiTheme="minorHAnsi" w:hAnsiTheme="minorHAnsi"/>
                <w:lang w:val="pt-PT" w:eastAsia="pt-PT"/>
              </w:rPr>
              <w:t>, sistema</w:t>
            </w:r>
            <w:r w:rsidR="004A602E">
              <w:rPr>
                <w:rFonts w:asciiTheme="minorHAnsi" w:hAnsiTheme="minorHAnsi"/>
                <w:lang w:val="pt-PT" w:eastAsia="pt-PT"/>
              </w:rPr>
              <w:t>s</w:t>
            </w:r>
            <w:r w:rsidR="004D1A31">
              <w:rPr>
                <w:rFonts w:asciiTheme="minorHAnsi" w:hAnsiTheme="minorHAnsi"/>
                <w:lang w:val="pt-PT" w:eastAsia="pt-PT"/>
              </w:rPr>
              <w:t xml:space="preserve"> externo</w:t>
            </w:r>
            <w:r w:rsidR="004A602E">
              <w:rPr>
                <w:rFonts w:asciiTheme="minorHAnsi" w:hAnsiTheme="minorHAnsi"/>
                <w:lang w:val="pt-PT" w:eastAsia="pt-PT"/>
              </w:rPr>
              <w:t>s</w:t>
            </w:r>
            <w:r w:rsidR="004D1A31">
              <w:rPr>
                <w:rFonts w:asciiTheme="minorHAnsi" w:hAnsiTheme="minorHAnsi"/>
                <w:lang w:val="pt-PT" w:eastAsia="pt-PT"/>
              </w:rPr>
              <w:t xml:space="preserve"> à organização, entre outros.</w:t>
            </w:r>
          </w:p>
          <w:p w:rsidR="00597A3C" w:rsidRDefault="00597A3C" w:rsidP="00682CB8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O objectivo da virtualização é a emulação do comportamento dos componentes indisponíveis durante todo ou parte do ciclo de vida de desenvolvimento. Os </w:t>
            </w:r>
            <w:r w:rsidR="00E5358A">
              <w:rPr>
                <w:rFonts w:asciiTheme="minorHAnsi" w:hAnsiTheme="minorHAnsi"/>
                <w:lang w:val="pt-PT" w:eastAsia="pt-PT"/>
              </w:rPr>
              <w:t>serviços</w:t>
            </w:r>
            <w:r>
              <w:rPr>
                <w:rFonts w:asciiTheme="minorHAnsi" w:hAnsiTheme="minorHAnsi"/>
                <w:lang w:val="pt-PT" w:eastAsia="pt-PT"/>
              </w:rPr>
              <w:t xml:space="preserve"> virtuais reflectem o comportamento dos </w:t>
            </w:r>
            <w:r w:rsidR="00E5358A">
              <w:rPr>
                <w:rFonts w:asciiTheme="minorHAnsi" w:hAnsiTheme="minorHAnsi"/>
                <w:lang w:val="pt-PT" w:eastAsia="pt-PT"/>
              </w:rPr>
              <w:t>serviços</w:t>
            </w:r>
            <w:r>
              <w:rPr>
                <w:rFonts w:asciiTheme="minorHAnsi" w:hAnsiTheme="minorHAnsi"/>
                <w:lang w:val="pt-PT" w:eastAsia="pt-PT"/>
              </w:rPr>
              <w:t xml:space="preserve"> originais de acordo com as necessidades, emulando características funcionais através de regras e </w:t>
            </w:r>
            <w:r w:rsidR="004A602E">
              <w:rPr>
                <w:rFonts w:asciiTheme="minorHAnsi" w:hAnsiTheme="minorHAnsi"/>
                <w:lang w:val="pt-PT" w:eastAsia="pt-PT"/>
              </w:rPr>
              <w:t>conjuntos</w:t>
            </w:r>
            <w:r>
              <w:rPr>
                <w:rFonts w:asciiTheme="minorHAnsi" w:hAnsiTheme="minorHAnsi"/>
                <w:lang w:val="pt-PT" w:eastAsia="pt-PT"/>
              </w:rPr>
              <w:t xml:space="preserve"> de dados, mas também características não funcionais, simulando tempos de resposta</w:t>
            </w:r>
            <w:r w:rsidR="004A602E">
              <w:rPr>
                <w:rFonts w:asciiTheme="minorHAnsi" w:hAnsiTheme="minorHAnsi"/>
                <w:lang w:val="pt-PT" w:eastAsia="pt-PT"/>
              </w:rPr>
              <w:t>, comunicaç</w:t>
            </w:r>
            <w:r w:rsidR="00291B5A">
              <w:rPr>
                <w:rFonts w:asciiTheme="minorHAnsi" w:hAnsiTheme="minorHAnsi"/>
                <w:lang w:val="pt-PT" w:eastAsia="pt-PT"/>
              </w:rPr>
              <w:t>ões</w:t>
            </w:r>
            <w:r w:rsidR="004A602E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291B5A">
              <w:rPr>
                <w:rFonts w:asciiTheme="minorHAnsi" w:hAnsiTheme="minorHAnsi"/>
                <w:lang w:val="pt-PT" w:eastAsia="pt-PT"/>
              </w:rPr>
              <w:t>assíncronas</w:t>
            </w:r>
            <w:r>
              <w:rPr>
                <w:rFonts w:asciiTheme="minorHAnsi" w:hAnsiTheme="minorHAnsi"/>
                <w:lang w:val="pt-PT" w:eastAsia="pt-PT"/>
              </w:rPr>
              <w:t xml:space="preserve"> e diversos padrões</w:t>
            </w:r>
            <w:r w:rsidR="004A602E">
              <w:rPr>
                <w:rFonts w:asciiTheme="minorHAnsi" w:hAnsiTheme="minorHAnsi"/>
                <w:lang w:val="pt-PT" w:eastAsia="pt-PT"/>
              </w:rPr>
              <w:t xml:space="preserve"> de falha.</w:t>
            </w:r>
          </w:p>
          <w:p w:rsidR="00D165A8" w:rsidRDefault="00597A3C" w:rsidP="004A602E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Existem várias técnicas de criação de </w:t>
            </w:r>
            <w:r w:rsidR="00E5358A">
              <w:rPr>
                <w:rFonts w:asciiTheme="minorHAnsi" w:hAnsiTheme="minorHAnsi"/>
                <w:lang w:val="pt-PT" w:eastAsia="pt-PT"/>
              </w:rPr>
              <w:t xml:space="preserve">serviços virtuais entre as quais: gravação da comunicação </w:t>
            </w:r>
            <w:r w:rsidR="004A602E">
              <w:rPr>
                <w:rFonts w:asciiTheme="minorHAnsi" w:hAnsiTheme="minorHAnsi"/>
                <w:lang w:val="pt-PT" w:eastAsia="pt-PT"/>
              </w:rPr>
              <w:t xml:space="preserve">do </w:t>
            </w:r>
            <w:r w:rsidR="00E5358A">
              <w:rPr>
                <w:rFonts w:asciiTheme="minorHAnsi" w:hAnsiTheme="minorHAnsi"/>
                <w:lang w:val="pt-PT" w:eastAsia="pt-PT"/>
              </w:rPr>
              <w:t xml:space="preserve">pedido/resposta de forma online, consulta a dados históricos, análise de especificações, entre outras. </w:t>
            </w:r>
            <w:r w:rsidR="004E2B43">
              <w:rPr>
                <w:rFonts w:asciiTheme="minorHAnsi" w:hAnsiTheme="minorHAnsi"/>
                <w:lang w:val="pt-PT" w:eastAsia="pt-PT"/>
              </w:rPr>
              <w:t>Devendo ser</w:t>
            </w:r>
            <w:r w:rsidR="00E5358A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4E2B43">
              <w:rPr>
                <w:rFonts w:asciiTheme="minorHAnsi" w:hAnsiTheme="minorHAnsi"/>
                <w:lang w:val="pt-PT" w:eastAsia="pt-PT"/>
              </w:rPr>
              <w:t>facilitada</w:t>
            </w:r>
            <w:r w:rsidR="00E5358A">
              <w:rPr>
                <w:rFonts w:asciiTheme="minorHAnsi" w:hAnsiTheme="minorHAnsi"/>
                <w:lang w:val="pt-PT" w:eastAsia="pt-PT"/>
              </w:rPr>
              <w:t xml:space="preserve"> a configuração de dados específicos, comportamentos e tempos de resposta.</w:t>
            </w:r>
          </w:p>
          <w:p w:rsidR="00320B60" w:rsidRPr="0086252C" w:rsidRDefault="00320B60" w:rsidP="004A602E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Pretende-se</w:t>
            </w:r>
            <w:r w:rsidR="00682B80">
              <w:rPr>
                <w:rFonts w:asciiTheme="minorHAnsi" w:hAnsiTheme="minorHAnsi"/>
                <w:lang w:val="pt-PT" w:eastAsia="pt-PT"/>
              </w:rPr>
              <w:t>: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E5358A">
              <w:rPr>
                <w:rFonts w:asciiTheme="minorHAnsi" w:hAnsiTheme="minorHAnsi"/>
                <w:lang w:val="pt-PT" w:eastAsia="pt-PT"/>
              </w:rPr>
              <w:t xml:space="preserve">Construção de uma framework que suporte a criação de serviços virtuais, configuração e disponibilização de forma intuitiva. </w:t>
            </w:r>
          </w:p>
        </w:tc>
      </w:tr>
    </w:tbl>
    <w:p w:rsidR="0068785B" w:rsidRPr="0086252C" w:rsidRDefault="0068785B" w:rsidP="0068785B">
      <w:pPr>
        <w:pStyle w:val="BodyText"/>
        <w:rPr>
          <w:rFonts w:asciiTheme="minorHAnsi" w:hAnsiTheme="minorHAnsi"/>
          <w:lang w:val="pt-PT" w:eastAsia="pt-PT"/>
        </w:rPr>
      </w:pPr>
    </w:p>
    <w:p w:rsidR="004566C1" w:rsidRDefault="004566C1">
      <w:pPr>
        <w:spacing w:line="240" w:lineRule="auto"/>
        <w:rPr>
          <w:rFonts w:asciiTheme="minorHAnsi" w:hAnsiTheme="minorHAnsi"/>
          <w:b/>
          <w:sz w:val="24"/>
          <w:lang w:val="pt-PT" w:eastAsia="pt-PT"/>
        </w:rPr>
      </w:pPr>
      <w:r>
        <w:rPr>
          <w:rFonts w:asciiTheme="minorHAnsi" w:hAnsiTheme="minorHAnsi"/>
          <w:lang w:val="pt-PT" w:eastAsia="pt-PT"/>
        </w:rPr>
        <w:br w:type="page"/>
      </w: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lastRenderedPageBreak/>
        <w:t>Local de realização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F931F3" w:rsidTr="00156B15">
        <w:tc>
          <w:tcPr>
            <w:tcW w:w="8495" w:type="dxa"/>
          </w:tcPr>
          <w:p w:rsidR="006D2A90" w:rsidRPr="003F71E4" w:rsidRDefault="006D2A90" w:rsidP="006D2A90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Av. do Forte, 3</w:t>
            </w:r>
          </w:p>
          <w:p w:rsidR="006D2A90" w:rsidRPr="003F71E4" w:rsidRDefault="006D2A90" w:rsidP="006D2A90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Edif. Suécia III, 1º</w:t>
            </w:r>
          </w:p>
          <w:p w:rsidR="00156B15" w:rsidRPr="003F71E4" w:rsidRDefault="006D2A90" w:rsidP="006D2A90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2794-038 Carnaxide, Portugal</w:t>
            </w:r>
          </w:p>
        </w:tc>
      </w:tr>
    </w:tbl>
    <w:p w:rsidR="0068785B" w:rsidRPr="003F71E4" w:rsidRDefault="0068785B" w:rsidP="0068785B">
      <w:pPr>
        <w:pStyle w:val="BodyText"/>
        <w:rPr>
          <w:rFonts w:asciiTheme="minorHAnsi" w:hAnsiTheme="minorHAnsi"/>
          <w:lang w:val="pt-PT" w:eastAsia="pt-PT"/>
        </w:rPr>
      </w:pPr>
    </w:p>
    <w:p w:rsidR="00822760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Observações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DB2C39" w:rsidTr="00156B15">
        <w:tc>
          <w:tcPr>
            <w:tcW w:w="8495" w:type="dxa"/>
          </w:tcPr>
          <w:p w:rsidR="00156B15" w:rsidRDefault="006272D5" w:rsidP="006272D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Fundada em 1997 e integrada na KPMG Portugal em 2014, a SAFIRA é uma consultora tecnológica focada no desenho e implementação de processos inteligentes. Com elevado expertise nas áreas de BPM (Business Process Management), ODM (Operational Decision Management) e Mobilidade de Processos, a empresa atingiu uma notável reputação e reconhecimento em segmentos de mercado altamente exigentes e sofisticados</w:t>
            </w:r>
            <w:r w:rsidR="004566C1">
              <w:rPr>
                <w:rFonts w:asciiTheme="minorHAnsi" w:hAnsiTheme="minorHAnsi"/>
                <w:lang w:val="pt-PT" w:eastAsia="pt-PT"/>
              </w:rPr>
              <w:t>,</w:t>
            </w:r>
            <w:r w:rsidRPr="003F71E4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4566C1">
              <w:rPr>
                <w:rFonts w:asciiTheme="minorHAnsi" w:hAnsiTheme="minorHAnsi"/>
                <w:lang w:val="pt-PT" w:eastAsia="pt-PT"/>
              </w:rPr>
              <w:t>a</w:t>
            </w:r>
            <w:r w:rsidR="00733166" w:rsidRPr="003F71E4">
              <w:rPr>
                <w:rFonts w:asciiTheme="minorHAnsi" w:hAnsiTheme="minorHAnsi"/>
                <w:lang w:val="pt-PT" w:eastAsia="pt-PT"/>
              </w:rPr>
              <w:t>través</w:t>
            </w:r>
            <w:r w:rsidRPr="003F71E4">
              <w:rPr>
                <w:rFonts w:asciiTheme="minorHAnsi" w:hAnsiTheme="minorHAnsi"/>
                <w:lang w:val="pt-PT" w:eastAsia="pt-PT"/>
              </w:rPr>
              <w:t xml:space="preserve"> do seu foco na excelência de serviço, satisfação dos clientes, e soluções inovadoras que produzem resultados tangíveis.</w:t>
            </w:r>
          </w:p>
          <w:p w:rsidR="00FE12C7" w:rsidRDefault="00FE12C7" w:rsidP="006272D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</w:p>
          <w:p w:rsidR="00FE12C7" w:rsidRDefault="00FE12C7" w:rsidP="006272D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A realização deste trabalho será dividida em 4 componentes de forma a ser </w:t>
            </w:r>
            <w:r w:rsidR="001415EC">
              <w:rPr>
                <w:rFonts w:asciiTheme="minorHAnsi" w:hAnsiTheme="minorHAnsi"/>
                <w:lang w:val="pt-PT" w:eastAsia="pt-PT"/>
              </w:rPr>
              <w:t>sustentado</w:t>
            </w:r>
            <w:r w:rsidRPr="00FE12C7">
              <w:rPr>
                <w:rFonts w:asciiTheme="minorHAnsi" w:hAnsiTheme="minorHAnsi"/>
                <w:lang w:val="pt-PT" w:eastAsia="pt-PT"/>
              </w:rPr>
              <w:t xml:space="preserve"> por um adequado nível de conhecimento e abrangência que permita</w:t>
            </w:r>
            <w:r w:rsidR="001415EC">
              <w:rPr>
                <w:rFonts w:asciiTheme="minorHAnsi" w:hAnsiTheme="minorHAnsi"/>
                <w:lang w:val="pt-PT" w:eastAsia="pt-PT"/>
              </w:rPr>
              <w:t>:</w:t>
            </w:r>
            <w:r w:rsidRPr="00FE12C7">
              <w:rPr>
                <w:rFonts w:asciiTheme="minorHAnsi" w:hAnsiTheme="minorHAnsi"/>
                <w:lang w:val="pt-PT" w:eastAsia="pt-PT"/>
              </w:rPr>
              <w:t xml:space="preserve"> caracterizar </w:t>
            </w:r>
            <w:r w:rsidR="001415EC">
              <w:rPr>
                <w:rFonts w:asciiTheme="minorHAnsi" w:hAnsiTheme="minorHAnsi"/>
                <w:lang w:val="pt-PT" w:eastAsia="pt-PT"/>
              </w:rPr>
              <w:t>a problemática envolvida, analisar diferentes aproximações,</w:t>
            </w:r>
            <w:r w:rsidRPr="00FE12C7">
              <w:rPr>
                <w:rFonts w:asciiTheme="minorHAnsi" w:hAnsiTheme="minorHAnsi"/>
                <w:lang w:val="pt-PT" w:eastAsia="pt-PT"/>
              </w:rPr>
              <w:t xml:space="preserve"> identificar </w:t>
            </w:r>
            <w:r w:rsidR="001415EC">
              <w:rPr>
                <w:rFonts w:asciiTheme="minorHAnsi" w:hAnsiTheme="minorHAnsi"/>
                <w:lang w:val="pt-PT" w:eastAsia="pt-PT"/>
              </w:rPr>
              <w:t xml:space="preserve">soluções </w:t>
            </w:r>
            <w:r w:rsidRPr="00FE12C7">
              <w:rPr>
                <w:rFonts w:asciiTheme="minorHAnsi" w:hAnsiTheme="minorHAnsi"/>
                <w:lang w:val="pt-PT" w:eastAsia="pt-PT"/>
              </w:rPr>
              <w:t>bem como as actividades a desenvolver para o seu atingimento.</w:t>
            </w:r>
          </w:p>
          <w:p w:rsidR="00FE12C7" w:rsidRDefault="00733166" w:rsidP="0043681C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(1 - Formação) Esta componente tem por objectivo </w:t>
            </w:r>
            <w:r w:rsidR="0043681C">
              <w:rPr>
                <w:rFonts w:asciiTheme="minorHAnsi" w:hAnsiTheme="minorHAnsi"/>
                <w:lang w:val="pt-PT" w:eastAsia="pt-PT"/>
              </w:rPr>
              <w:t>dar a conhecer as tecnologias a utilizar para a execução do trabalho e fazer o enquadramento com contexto profissional onde ser</w:t>
            </w:r>
            <w:r w:rsidR="00AB1F57">
              <w:rPr>
                <w:rFonts w:asciiTheme="minorHAnsi" w:hAnsiTheme="minorHAnsi"/>
                <w:lang w:val="pt-PT" w:eastAsia="pt-PT"/>
              </w:rPr>
              <w:t>á realizado. O grande foco da formação está relacionado com</w:t>
            </w:r>
            <w:r w:rsidR="00764ECE">
              <w:rPr>
                <w:rFonts w:asciiTheme="minorHAnsi" w:hAnsiTheme="minorHAnsi"/>
                <w:lang w:val="pt-PT" w:eastAsia="pt-PT"/>
              </w:rPr>
              <w:t xml:space="preserve"> os potenciais sistemas consumidores de serviços virtuais: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 a tecnologia </w:t>
            </w:r>
            <w:r w:rsidR="00AB1F57" w:rsidRPr="00AB1F57">
              <w:rPr>
                <w:rFonts w:asciiTheme="minorHAnsi" w:hAnsiTheme="minorHAnsi"/>
                <w:lang w:val="pt-PT" w:eastAsia="pt-PT"/>
              </w:rPr>
              <w:t>Business Process Management Suite</w:t>
            </w:r>
            <w:r w:rsidR="008E211B">
              <w:rPr>
                <w:rFonts w:asciiTheme="minorHAnsi" w:hAnsiTheme="minorHAnsi"/>
                <w:lang w:val="pt-PT" w:eastAsia="pt-PT"/>
              </w:rPr>
              <w:t xml:space="preserve"> e Integration Bus</w:t>
            </w:r>
            <w:r w:rsidR="00AB1F57" w:rsidRPr="00AB1F57">
              <w:rPr>
                <w:rFonts w:asciiTheme="minorHAnsi" w:hAnsiTheme="minorHAnsi"/>
                <w:lang w:val="pt-PT" w:eastAsia="pt-PT"/>
              </w:rPr>
              <w:t xml:space="preserve"> da IBM</w:t>
            </w:r>
            <w:r w:rsidR="004566C1">
              <w:rPr>
                <w:rFonts w:asciiTheme="minorHAnsi" w:hAnsiTheme="minorHAnsi"/>
                <w:lang w:val="pt-PT" w:eastAsia="pt-PT"/>
              </w:rPr>
              <w:t>.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4566C1">
              <w:rPr>
                <w:rFonts w:asciiTheme="minorHAnsi" w:hAnsiTheme="minorHAnsi"/>
                <w:lang w:val="pt-PT" w:eastAsia="pt-PT"/>
              </w:rPr>
              <w:t>T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odo o processo de formação será idêntico ao realizado por novos colaboradores da </w:t>
            </w:r>
            <w:r w:rsidR="00297BB7">
              <w:rPr>
                <w:rFonts w:asciiTheme="minorHAnsi" w:hAnsiTheme="minorHAnsi"/>
                <w:lang w:val="pt-PT" w:eastAsia="pt-PT"/>
              </w:rPr>
              <w:t>empresa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.  </w:t>
            </w:r>
            <w:r w:rsidR="0043681C">
              <w:rPr>
                <w:rFonts w:asciiTheme="minorHAnsi" w:hAnsiTheme="minorHAnsi"/>
                <w:lang w:val="pt-PT" w:eastAsia="pt-PT"/>
              </w:rPr>
              <w:t xml:space="preserve">  </w:t>
            </w:r>
          </w:p>
          <w:p w:rsidR="004D22A2" w:rsidRDefault="00AB1F57" w:rsidP="0043681C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(2 – Análise)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Esta componente tem por objectivo entender qual o problema a ser abordado. Vai consistir nas seguintes actividades: (1) Pesquisada </w:t>
            </w:r>
            <w:r w:rsidR="00DF095C">
              <w:rPr>
                <w:rFonts w:asciiTheme="minorHAnsi" w:hAnsiTheme="minorHAnsi"/>
                <w:lang w:val="pt-PT" w:eastAsia="pt-PT"/>
              </w:rPr>
              <w:t xml:space="preserve">e análise 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de referências bibliográficas sobre as áreas de </w:t>
            </w:r>
            <w:r w:rsidR="0055205E">
              <w:rPr>
                <w:rFonts w:asciiTheme="minorHAnsi" w:hAnsiTheme="minorHAnsi"/>
                <w:lang w:val="pt-PT" w:eastAsia="pt-PT"/>
              </w:rPr>
              <w:t>Virtualização de Serviços, Integração, SOA, APIs e DevOps</w:t>
            </w:r>
            <w:r w:rsidR="00297BB7">
              <w:rPr>
                <w:rFonts w:asciiTheme="minorHAnsi" w:hAnsiTheme="minorHAnsi"/>
                <w:lang w:val="pt-PT" w:eastAsia="pt-PT"/>
              </w:rPr>
              <w:t>. (2) Análise d</w:t>
            </w:r>
            <w:r w:rsidR="00E3200E">
              <w:rPr>
                <w:rFonts w:asciiTheme="minorHAnsi" w:hAnsiTheme="minorHAnsi"/>
                <w:lang w:val="pt-PT" w:eastAsia="pt-PT"/>
              </w:rPr>
              <w:t>a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s componentes de uma framework de </w:t>
            </w:r>
            <w:r w:rsidR="0055205E">
              <w:rPr>
                <w:rFonts w:asciiTheme="minorHAnsi" w:hAnsiTheme="minorHAnsi"/>
                <w:lang w:val="pt-PT" w:eastAsia="pt-PT"/>
              </w:rPr>
              <w:t>virtualização de serviços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e tecnologias envolvidas. (3) Análise da solução IBM </w:t>
            </w:r>
            <w:r w:rsidR="0055205E">
              <w:rPr>
                <w:rFonts w:asciiTheme="minorHAnsi" w:hAnsiTheme="minorHAnsi"/>
                <w:lang w:val="pt-PT" w:eastAsia="pt-PT"/>
              </w:rPr>
              <w:t>IIB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do ponto de vista de interoperabilidade </w:t>
            </w:r>
            <w:r w:rsidR="004D22A2">
              <w:rPr>
                <w:rFonts w:asciiTheme="minorHAnsi" w:hAnsiTheme="minorHAnsi"/>
                <w:lang w:val="pt-PT" w:eastAsia="pt-PT"/>
              </w:rPr>
              <w:t>com ferramentas externas.</w:t>
            </w:r>
          </w:p>
          <w:p w:rsidR="00AB1F57" w:rsidRDefault="004D22A2" w:rsidP="0043681C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(3 – Avaliação de Alternativas)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lang w:val="pt-PT" w:eastAsia="pt-PT"/>
              </w:rPr>
              <w:t xml:space="preserve">Esta componente tem por objectivo estabelecer os requisitos necessários </w:t>
            </w:r>
            <w:r w:rsidR="00DF095C">
              <w:rPr>
                <w:rFonts w:asciiTheme="minorHAnsi" w:hAnsiTheme="minorHAnsi"/>
                <w:lang w:val="pt-PT" w:eastAsia="pt-PT"/>
              </w:rPr>
              <w:t>à</w:t>
            </w:r>
            <w:r>
              <w:rPr>
                <w:rFonts w:asciiTheme="minorHAnsi" w:hAnsiTheme="minorHAnsi"/>
                <w:lang w:val="pt-PT" w:eastAsia="pt-PT"/>
              </w:rPr>
              <w:t xml:space="preserve"> framework de </w:t>
            </w:r>
            <w:r w:rsidR="000301B8">
              <w:rPr>
                <w:rFonts w:asciiTheme="minorHAnsi" w:hAnsiTheme="minorHAnsi"/>
                <w:lang w:val="pt-PT" w:eastAsia="pt-PT"/>
              </w:rPr>
              <w:t>virtualização de serviços</w:t>
            </w:r>
            <w:r>
              <w:rPr>
                <w:rFonts w:asciiTheme="minorHAnsi" w:hAnsiTheme="minorHAnsi"/>
                <w:lang w:val="pt-PT" w:eastAsia="pt-PT"/>
              </w:rPr>
              <w:t xml:space="preserve">, elencar diversos cenários e aproximações possíveis. No final deverá ser escolhida uma alternativa </w:t>
            </w:r>
            <w:r w:rsidR="006F7952">
              <w:rPr>
                <w:rFonts w:asciiTheme="minorHAnsi" w:hAnsiTheme="minorHAnsi"/>
                <w:lang w:val="pt-PT" w:eastAsia="pt-PT"/>
              </w:rPr>
              <w:t>para implementação</w:t>
            </w:r>
            <w:r w:rsidR="004566C1">
              <w:rPr>
                <w:rFonts w:asciiTheme="minorHAnsi" w:hAnsiTheme="minorHAnsi"/>
                <w:lang w:val="pt-PT" w:eastAsia="pt-PT"/>
              </w:rPr>
              <w:t xml:space="preserve"> com base em critérios justificativos</w:t>
            </w:r>
            <w:r w:rsidR="006F7952">
              <w:rPr>
                <w:rFonts w:asciiTheme="minorHAnsi" w:hAnsiTheme="minorHAnsi"/>
                <w:lang w:val="pt-PT" w:eastAsia="pt-PT"/>
              </w:rPr>
              <w:t>.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DB2C39">
              <w:rPr>
                <w:rFonts w:asciiTheme="minorHAnsi" w:hAnsiTheme="minorHAnsi"/>
                <w:lang w:val="pt-PT" w:eastAsia="pt-PT"/>
              </w:rPr>
              <w:t>(O único requisito tecnológico da SAFIRA é o recurso a tecnologias opensource)</w:t>
            </w:r>
            <w:bookmarkStart w:id="0" w:name="_GoBack"/>
            <w:bookmarkEnd w:id="0"/>
          </w:p>
          <w:p w:rsidR="00297BB7" w:rsidRPr="003F71E4" w:rsidRDefault="006F7952" w:rsidP="003665E9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(4 – implementação)</w:t>
            </w:r>
            <w:r w:rsidR="00E3200E">
              <w:rPr>
                <w:rFonts w:asciiTheme="minorHAnsi" w:hAnsiTheme="minorHAnsi"/>
                <w:lang w:val="pt-PT" w:eastAsia="pt-PT"/>
              </w:rPr>
              <w:t xml:space="preserve"> Pretende-se que esta componente seja realizada dentro do enquadramento de projectos existente na organização, partilhando os processos e ferramentas ALM utilizadas por todos os colaboradores</w:t>
            </w:r>
            <w:r w:rsidR="008E4190">
              <w:rPr>
                <w:rFonts w:asciiTheme="minorHAnsi" w:hAnsiTheme="minorHAnsi"/>
                <w:lang w:val="pt-PT" w:eastAsia="pt-PT"/>
              </w:rPr>
              <w:t xml:space="preserve"> para</w:t>
            </w:r>
            <w:r w:rsidR="00E3200E">
              <w:rPr>
                <w:rFonts w:asciiTheme="minorHAnsi" w:hAnsiTheme="minorHAnsi"/>
                <w:lang w:val="pt-PT" w:eastAsia="pt-PT"/>
              </w:rPr>
              <w:t>: (1) Documentação dos requisitos a implementar, (2) Definição de planeamento utilizando uma metodologia ágil, (3) Definição da arquitectura do sistema, (4) Aplicação de padrões de arquitectura de software no desenvol</w:t>
            </w:r>
            <w:r w:rsidR="008E4190">
              <w:rPr>
                <w:rFonts w:asciiTheme="minorHAnsi" w:hAnsiTheme="minorHAnsi"/>
                <w:lang w:val="pt-PT" w:eastAsia="pt-PT"/>
              </w:rPr>
              <w:t>vimento da framework.</w:t>
            </w:r>
          </w:p>
        </w:tc>
      </w:tr>
    </w:tbl>
    <w:p w:rsidR="00156B15" w:rsidRPr="003F71E4" w:rsidRDefault="00156B15" w:rsidP="00BC2DEE">
      <w:pPr>
        <w:pStyle w:val="BodyText"/>
        <w:rPr>
          <w:rFonts w:asciiTheme="minorHAnsi" w:hAnsiTheme="minorHAnsi"/>
          <w:lang w:val="pt-PT" w:eastAsia="pt-PT"/>
        </w:rPr>
      </w:pPr>
    </w:p>
    <w:sectPr w:rsidR="00156B15" w:rsidRPr="003F71E4" w:rsidSect="008E1C7E">
      <w:pgSz w:w="11907" w:h="16840"/>
      <w:pgMar w:top="1417" w:right="1701" w:bottom="141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DA" w:rsidRDefault="002E34DA">
      <w:r>
        <w:separator/>
      </w:r>
    </w:p>
  </w:endnote>
  <w:endnote w:type="continuationSeparator" w:id="0">
    <w:p w:rsidR="002E34DA" w:rsidRDefault="002E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DA" w:rsidRDefault="002E34DA">
      <w:r>
        <w:separator/>
      </w:r>
    </w:p>
  </w:footnote>
  <w:footnote w:type="continuationSeparator" w:id="0">
    <w:p w:rsidR="002E34DA" w:rsidRDefault="002E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49E2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1A5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7362A"/>
    <w:multiLevelType w:val="multilevel"/>
    <w:tmpl w:val="66ECCB2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 w15:restartNumberingAfterBreak="0">
    <w:nsid w:val="430550EE"/>
    <w:multiLevelType w:val="hybridMultilevel"/>
    <w:tmpl w:val="0F385C22"/>
    <w:lvl w:ilvl="0" w:tplc="93C8FC94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49DB"/>
    <w:multiLevelType w:val="singleLevel"/>
    <w:tmpl w:val="BEFEC56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5" w15:restartNumberingAfterBreak="0">
    <w:nsid w:val="6DE959E2"/>
    <w:multiLevelType w:val="multilevel"/>
    <w:tmpl w:val="0E8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B"/>
    <w:rsid w:val="000213A6"/>
    <w:rsid w:val="000301B8"/>
    <w:rsid w:val="00042CDB"/>
    <w:rsid w:val="001007EF"/>
    <w:rsid w:val="00137B65"/>
    <w:rsid w:val="001415EC"/>
    <w:rsid w:val="00156B15"/>
    <w:rsid w:val="001C5536"/>
    <w:rsid w:val="00291B5A"/>
    <w:rsid w:val="00297BB7"/>
    <w:rsid w:val="002E34DA"/>
    <w:rsid w:val="00320B60"/>
    <w:rsid w:val="0033258E"/>
    <w:rsid w:val="003665E9"/>
    <w:rsid w:val="003A0C63"/>
    <w:rsid w:val="003E4707"/>
    <w:rsid w:val="003F2D8D"/>
    <w:rsid w:val="003F71E4"/>
    <w:rsid w:val="0043681C"/>
    <w:rsid w:val="004552C5"/>
    <w:rsid w:val="004566C1"/>
    <w:rsid w:val="00463D5F"/>
    <w:rsid w:val="004A602E"/>
    <w:rsid w:val="004D1A31"/>
    <w:rsid w:val="004D22A2"/>
    <w:rsid w:val="004E2B43"/>
    <w:rsid w:val="005012AE"/>
    <w:rsid w:val="005012D3"/>
    <w:rsid w:val="0055205E"/>
    <w:rsid w:val="005962A6"/>
    <w:rsid w:val="00597A3C"/>
    <w:rsid w:val="005B3756"/>
    <w:rsid w:val="006272D5"/>
    <w:rsid w:val="0063788A"/>
    <w:rsid w:val="00651186"/>
    <w:rsid w:val="00670B37"/>
    <w:rsid w:val="00682B80"/>
    <w:rsid w:val="00682CB8"/>
    <w:rsid w:val="0068785B"/>
    <w:rsid w:val="006D2A90"/>
    <w:rsid w:val="006D58E1"/>
    <w:rsid w:val="006F7952"/>
    <w:rsid w:val="00733166"/>
    <w:rsid w:val="00764ECE"/>
    <w:rsid w:val="00767FB8"/>
    <w:rsid w:val="00822760"/>
    <w:rsid w:val="00836166"/>
    <w:rsid w:val="0086252C"/>
    <w:rsid w:val="008A648E"/>
    <w:rsid w:val="008E1C7E"/>
    <w:rsid w:val="008E211B"/>
    <w:rsid w:val="008E4190"/>
    <w:rsid w:val="00946846"/>
    <w:rsid w:val="009D130D"/>
    <w:rsid w:val="00AB1F57"/>
    <w:rsid w:val="00AC3061"/>
    <w:rsid w:val="00B65FAE"/>
    <w:rsid w:val="00B9798D"/>
    <w:rsid w:val="00BA31C0"/>
    <w:rsid w:val="00BC2DEE"/>
    <w:rsid w:val="00D165A8"/>
    <w:rsid w:val="00D874DD"/>
    <w:rsid w:val="00DA26F8"/>
    <w:rsid w:val="00DB2C39"/>
    <w:rsid w:val="00DF095C"/>
    <w:rsid w:val="00E13B7C"/>
    <w:rsid w:val="00E141E3"/>
    <w:rsid w:val="00E3200E"/>
    <w:rsid w:val="00E5358A"/>
    <w:rsid w:val="00E9165A"/>
    <w:rsid w:val="00F0745D"/>
    <w:rsid w:val="00F931F3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4555-129A-449D-A5D0-8F8DADD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5B"/>
    <w:pPr>
      <w:spacing w:line="260" w:lineRule="atLeast"/>
    </w:pPr>
    <w:rPr>
      <w:sz w:val="22"/>
      <w:lang w:val="en-US" w:eastAsia="en-US"/>
    </w:rPr>
  </w:style>
  <w:style w:type="paragraph" w:styleId="Heading1">
    <w:name w:val="heading 1"/>
    <w:basedOn w:val="Heading2"/>
    <w:next w:val="BodyText"/>
    <w:qFormat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30" w:after="130"/>
    </w:pPr>
  </w:style>
  <w:style w:type="paragraph" w:styleId="ListBullet">
    <w:name w:val="List Bullet"/>
    <w:basedOn w:val="BodyText"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4"/>
      </w:numPr>
    </w:pPr>
  </w:style>
  <w:style w:type="character" w:styleId="PageNumber">
    <w:name w:val="page number"/>
    <w:basedOn w:val="DefaultParagraphFont"/>
    <w:rPr>
      <w:sz w:val="22"/>
    </w:rPr>
  </w:style>
  <w:style w:type="paragraph" w:styleId="Signature">
    <w:name w:val="Signature"/>
    <w:basedOn w:val="Normal"/>
    <w:pPr>
      <w:spacing w:line="240" w:lineRule="auto"/>
    </w:pPr>
  </w:style>
  <w:style w:type="paragraph" w:styleId="Header">
    <w:name w:val="header"/>
    <w:basedOn w:val="Normal"/>
    <w:pPr>
      <w:tabs>
        <w:tab w:val="center" w:pos="4253"/>
        <w:tab w:val="right" w:pos="8505"/>
      </w:tabs>
      <w:jc w:val="right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8785B"/>
    <w:pPr>
      <w:ind w:left="720"/>
      <w:contextualSpacing/>
    </w:pPr>
  </w:style>
  <w:style w:type="character" w:styleId="Hyperlink">
    <w:name w:val="Hyperlink"/>
    <w:basedOn w:val="DefaultParagraphFont"/>
    <w:rsid w:val="00156B15"/>
    <w:rPr>
      <w:color w:val="0563C1" w:themeColor="hyperlink"/>
      <w:u w:val="single"/>
    </w:rPr>
  </w:style>
  <w:style w:type="table" w:styleId="TableGrid">
    <w:name w:val="Table Grid"/>
    <w:basedOn w:val="TableNormal"/>
    <w:rsid w:val="001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36" w:space="15" w:color="009DDA"/>
                    <w:right w:val="none" w:sz="0" w:space="0" w:color="auto"/>
                  </w:divBdr>
                  <w:divsChild>
                    <w:div w:id="15313403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ir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artolomeu@kp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Bartolomeu, Filipe</dc:creator>
  <cp:keywords/>
  <dc:description/>
  <cp:lastModifiedBy>Bartolomeu, Filipe</cp:lastModifiedBy>
  <cp:revision>13</cp:revision>
  <dcterms:created xsi:type="dcterms:W3CDTF">2016-06-30T10:57:00Z</dcterms:created>
  <dcterms:modified xsi:type="dcterms:W3CDTF">2016-07-01T10:29:00Z</dcterms:modified>
</cp:coreProperties>
</file>